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Pr="00756CAE" w:rsidRDefault="00FD2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Komunikacja: trudne sytuacje w biurze uczelni, czyli jak efektywnie porozumiewać się z klientami i współpracownikami</w:t>
      </w:r>
    </w:p>
    <w:p w:rsidR="00826376" w:rsidRDefault="00826376"/>
    <w:tbl>
      <w:tblPr>
        <w:tblStyle w:val="Tabela-Siatka"/>
        <w:tblW w:w="8849" w:type="dxa"/>
        <w:tblLook w:val="04A0" w:firstRow="1" w:lastRow="0" w:firstColumn="1" w:lastColumn="0" w:noHBand="0" w:noVBand="1"/>
      </w:tblPr>
      <w:tblGrid>
        <w:gridCol w:w="8849"/>
      </w:tblGrid>
      <w:tr w:rsidR="00826376" w:rsidTr="00FD23D6">
        <w:trPr>
          <w:trHeight w:val="368"/>
        </w:trPr>
        <w:tc>
          <w:tcPr>
            <w:tcW w:w="8849" w:type="dxa"/>
          </w:tcPr>
          <w:p w:rsidR="00826376" w:rsidRPr="00826376" w:rsidRDefault="004324E5" w:rsidP="0082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07.01.2021</w:t>
            </w:r>
            <w:r w:rsidR="0075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</w:tr>
      <w:tr w:rsidR="00826376" w:rsidTr="00FD23D6">
        <w:trPr>
          <w:trHeight w:val="347"/>
        </w:trPr>
        <w:tc>
          <w:tcPr>
            <w:tcW w:w="8849" w:type="dxa"/>
          </w:tcPr>
          <w:p w:rsidR="00FD23D6" w:rsidRPr="00FD23D6" w:rsidRDefault="00FD23D6" w:rsidP="00FD23D6">
            <w:pPr>
              <w:spacing w:after="200" w:line="288" w:lineRule="auto"/>
              <w:jc w:val="both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Komunikacja interpersonalna w zespole. Rozróżnienie postawy asertywnej, uległej i agresywnej w kontekście komunikacji werbalnej i niewerbalnej. Asertywność i empatia w pracy zespołowej. Skuteczna komunikacja wg Modelu von </w:t>
            </w:r>
            <w:proofErr w:type="spellStart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Thuna</w:t>
            </w:r>
            <w:proofErr w:type="spellEnd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 – kwadrat komunikacyjny./wykład, praca w grupach/</w:t>
            </w:r>
          </w:p>
          <w:p w:rsidR="00FD23D6" w:rsidRPr="00FD23D6" w:rsidRDefault="00FD23D6" w:rsidP="00FD23D6">
            <w:pPr>
              <w:spacing w:after="200" w:line="288" w:lineRule="auto"/>
              <w:jc w:val="both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Zasady poprawnej komunikacji: umiejętność przekazywania informacji zwrotnych.</w:t>
            </w:r>
          </w:p>
          <w:p w:rsidR="00FD23D6" w:rsidRPr="00FD23D6" w:rsidRDefault="00FD23D6" w:rsidP="00FD23D6">
            <w:pPr>
              <w:spacing w:after="200" w:line="288" w:lineRule="auto"/>
              <w:jc w:val="both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Konstruktywna krytyka. Komunikat FUO i FUKO. Model Kanapki. Czteroetapowa Procedura stopniowania reakcji wg P. Butler</w:t>
            </w:r>
          </w:p>
          <w:p w:rsidR="00826376" w:rsidRPr="00FD23D6" w:rsidRDefault="00FD23D6" w:rsidP="00FD23D6">
            <w:pPr>
              <w:spacing w:after="200" w:line="288" w:lineRule="auto"/>
              <w:jc w:val="both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Zasady konstruktywnych </w:t>
            </w:r>
            <w:proofErr w:type="spellStart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zachowań</w:t>
            </w:r>
            <w:proofErr w:type="spellEnd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 podczas udzielania informacji zwrotnych: pozytywnych i negatywnych. 10 narzędzi </w:t>
            </w:r>
            <w:r w:rsidRPr="00FD23D6">
              <w:rPr>
                <w:rFonts w:ascii="CIDFont+F4" w:hAnsi="CIDFont+F4" w:cs="CIDFont+F4"/>
              </w:rPr>
              <w:t>przekazywania konstruktywnego feedbacku.</w:t>
            </w:r>
          </w:p>
        </w:tc>
      </w:tr>
      <w:tr w:rsidR="00826376" w:rsidTr="00FD23D6">
        <w:trPr>
          <w:trHeight w:val="347"/>
        </w:trPr>
        <w:tc>
          <w:tcPr>
            <w:tcW w:w="8849" w:type="dxa"/>
          </w:tcPr>
          <w:p w:rsidR="00826376" w:rsidRPr="00826376" w:rsidRDefault="004324E5" w:rsidP="008263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08.01.2021</w:t>
            </w:r>
            <w:bookmarkStart w:id="0" w:name="_GoBack"/>
            <w:bookmarkEnd w:id="0"/>
            <w:r w:rsidR="00756CAE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26376" w:rsidTr="00FD23D6">
        <w:trPr>
          <w:trHeight w:val="347"/>
        </w:trPr>
        <w:tc>
          <w:tcPr>
            <w:tcW w:w="8849" w:type="dxa"/>
          </w:tcPr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Konflikt w zespole - geneza powstawania konfliktów. Rodzaje konfliktów.</w:t>
            </w:r>
          </w:p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Strategie rozwiązywania konfliktów. Kwestionariusz radzenia sobie z konfliktem </w:t>
            </w:r>
            <w:proofErr w:type="spellStart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Thomas’a</w:t>
            </w:r>
            <w:proofErr w:type="spellEnd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-</w:t>
            </w:r>
          </w:p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proofErr w:type="spellStart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Kilmann’a</w:t>
            </w:r>
            <w:proofErr w:type="spellEnd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. Destruktywni członkowie zespołu – jak sobie z nimi radzić?</w:t>
            </w:r>
          </w:p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Praca nad własnymi emocjami- umiejętność radzenia sobie z gniewem, poirytowaniem,</w:t>
            </w:r>
          </w:p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proofErr w:type="spellStart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zachowaniami</w:t>
            </w:r>
            <w:proofErr w:type="spellEnd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 prowokacyjnymi i roszczeniowymi.</w:t>
            </w:r>
          </w:p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Praca nad własnymi emocjami- umiejętność radzenia sobie z gniewem, poirytowaniem,</w:t>
            </w:r>
          </w:p>
          <w:p w:rsidR="00FD23D6" w:rsidRPr="00FD23D6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proofErr w:type="spellStart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zachowaniami</w:t>
            </w:r>
            <w:proofErr w:type="spellEnd"/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 xml:space="preserve"> prowokacyjnymi i roszczeniowymi.</w:t>
            </w:r>
          </w:p>
          <w:p w:rsidR="00FD23D6" w:rsidRPr="004D360A" w:rsidRDefault="00FD23D6" w:rsidP="00FD23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FD23D6">
              <w:rPr>
                <w:rFonts w:ascii="Arial" w:eastAsia="Times New Roman" w:hAnsi="Arial" w:cs="Arial"/>
                <w:color w:val="253238"/>
                <w:lang w:eastAsia="pl-PL"/>
              </w:rPr>
              <w:t>/ odgrywanie scenek, praca w podgrupach/</w:t>
            </w:r>
          </w:p>
          <w:p w:rsidR="00826376" w:rsidRPr="004D360A" w:rsidRDefault="00826376" w:rsidP="00756CA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</w:p>
        </w:tc>
      </w:tr>
    </w:tbl>
    <w:p w:rsidR="00826376" w:rsidRDefault="00826376"/>
    <w:p w:rsidR="004D360A" w:rsidRDefault="004D360A">
      <w:r>
        <w:t>Szkolenie realiz</w:t>
      </w:r>
      <w:r w:rsidR="00756CAE">
        <w:t>owane</w:t>
      </w:r>
      <w:r w:rsidR="00FD23D6">
        <w:t xml:space="preserve"> będzie w godzinach od 9:00 – 15:0</w:t>
      </w:r>
      <w:r>
        <w:t>0 w formie z</w:t>
      </w:r>
      <w:r w:rsidR="00756CAE">
        <w:t>dalnej przez aplikację ZOOM.</w:t>
      </w:r>
    </w:p>
    <w:p w:rsidR="004D360A" w:rsidRDefault="004D360A"/>
    <w:p w:rsidR="004D360A" w:rsidRPr="004D360A" w:rsidRDefault="004D360A" w:rsidP="004D360A"/>
    <w:sectPr w:rsidR="004D360A" w:rsidRPr="004D3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11" w:rsidRDefault="00E12011" w:rsidP="004D360A">
      <w:pPr>
        <w:spacing w:after="0" w:line="240" w:lineRule="auto"/>
      </w:pPr>
      <w:r>
        <w:separator/>
      </w:r>
    </w:p>
  </w:endnote>
  <w:endnote w:type="continuationSeparator" w:id="0">
    <w:p w:rsidR="00E12011" w:rsidRDefault="00E12011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11" w:rsidRDefault="00E12011" w:rsidP="004D360A">
      <w:pPr>
        <w:spacing w:after="0" w:line="240" w:lineRule="auto"/>
      </w:pPr>
      <w:r>
        <w:separator/>
      </w:r>
    </w:p>
  </w:footnote>
  <w:footnote w:type="continuationSeparator" w:id="0">
    <w:p w:rsidR="00E12011" w:rsidRDefault="00E12011" w:rsidP="004D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AE" w:rsidRDefault="00756CAE">
    <w:pPr>
      <w:pStyle w:val="Nagwek"/>
    </w:pPr>
    <w:r>
      <w:rPr>
        <w:noProof/>
        <w:lang w:eastAsia="pl-PL"/>
      </w:rPr>
      <w:drawing>
        <wp:inline distT="0" distB="0" distL="0" distR="0" wp14:anchorId="2BDF6CA8" wp14:editId="35583010">
          <wp:extent cx="5602723" cy="73768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34913"/>
    <w:multiLevelType w:val="hybridMultilevel"/>
    <w:tmpl w:val="266A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3276D6"/>
    <w:rsid w:val="004324E5"/>
    <w:rsid w:val="004D360A"/>
    <w:rsid w:val="00756CAE"/>
    <w:rsid w:val="00826376"/>
    <w:rsid w:val="00E12011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0B4850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character" w:customStyle="1" w:styleId="AkapitzlistZnak">
    <w:name w:val="Akapit z listą Znak"/>
    <w:aliases w:val="Podsis rysunku Znak"/>
    <w:link w:val="Akapitzlist"/>
    <w:uiPriority w:val="34"/>
    <w:qFormat/>
    <w:locked/>
    <w:rsid w:val="00756CAE"/>
  </w:style>
  <w:style w:type="character" w:customStyle="1" w:styleId="normaltextrun">
    <w:name w:val="normaltextrun"/>
    <w:basedOn w:val="Domylnaczcionkaakapitu"/>
    <w:rsid w:val="007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4</cp:revision>
  <dcterms:created xsi:type="dcterms:W3CDTF">2020-12-10T06:52:00Z</dcterms:created>
  <dcterms:modified xsi:type="dcterms:W3CDTF">2021-01-11T11:53:00Z</dcterms:modified>
</cp:coreProperties>
</file>